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65" w:rsidRPr="00AD0490" w:rsidRDefault="00A27E65" w:rsidP="00A27E65">
      <w:pPr>
        <w:rPr>
          <w:i/>
          <w:iCs/>
          <w:color w:val="000000"/>
          <w:sz w:val="28"/>
          <w:szCs w:val="28"/>
        </w:rPr>
      </w:pPr>
      <w:r w:rsidRPr="00AD0490">
        <w:rPr>
          <w:color w:val="000000"/>
          <w:sz w:val="28"/>
          <w:szCs w:val="28"/>
        </w:rPr>
        <w:t>Số:</w:t>
      </w:r>
      <w:r>
        <w:rPr>
          <w:color w:val="000000"/>
          <w:sz w:val="28"/>
          <w:szCs w:val="28"/>
        </w:rPr>
        <w:t xml:space="preserve">  09  </w:t>
      </w:r>
      <w:r w:rsidRPr="00AD0490">
        <w:rPr>
          <w:color w:val="000000"/>
          <w:sz w:val="28"/>
          <w:szCs w:val="28"/>
        </w:rPr>
        <w:t>/</w:t>
      </w:r>
      <w:r>
        <w:rPr>
          <w:color w:val="000000"/>
          <w:sz w:val="28"/>
          <w:szCs w:val="28"/>
        </w:rPr>
        <w:t>2016/</w:t>
      </w:r>
      <w:r w:rsidRPr="00AD0490">
        <w:rPr>
          <w:color w:val="000000"/>
          <w:sz w:val="28"/>
          <w:szCs w:val="28"/>
        </w:rPr>
        <w:t>QĐ-UBND</w:t>
      </w:r>
      <w:r w:rsidRPr="00AD0490">
        <w:rPr>
          <w:color w:val="000000"/>
          <w:sz w:val="28"/>
          <w:szCs w:val="28"/>
        </w:rPr>
        <w:tab/>
        <w:t xml:space="preserve"> </w:t>
      </w:r>
      <w:r>
        <w:rPr>
          <w:color w:val="000000"/>
          <w:sz w:val="28"/>
          <w:szCs w:val="28"/>
        </w:rPr>
        <w:t xml:space="preserve">   </w:t>
      </w:r>
      <w:r w:rsidRPr="00AD0490">
        <w:rPr>
          <w:color w:val="000000"/>
          <w:sz w:val="28"/>
          <w:szCs w:val="28"/>
        </w:rPr>
        <w:t xml:space="preserve">  </w:t>
      </w:r>
      <w:r>
        <w:rPr>
          <w:color w:val="000000"/>
          <w:sz w:val="28"/>
          <w:szCs w:val="28"/>
        </w:rPr>
        <w:t xml:space="preserve"> </w:t>
      </w:r>
      <w:r w:rsidRPr="00AD0490">
        <w:rPr>
          <w:i/>
          <w:iCs/>
          <w:color w:val="000000"/>
          <w:sz w:val="28"/>
          <w:szCs w:val="28"/>
        </w:rPr>
        <w:t xml:space="preserve">Bình Thuận, ngày </w:t>
      </w:r>
      <w:r>
        <w:rPr>
          <w:i/>
          <w:iCs/>
          <w:color w:val="000000"/>
          <w:sz w:val="28"/>
          <w:szCs w:val="28"/>
        </w:rPr>
        <w:t xml:space="preserve"> 14 </w:t>
      </w:r>
      <w:r w:rsidRPr="00AD0490">
        <w:rPr>
          <w:i/>
          <w:iCs/>
          <w:color w:val="000000"/>
          <w:sz w:val="28"/>
          <w:szCs w:val="28"/>
        </w:rPr>
        <w:t xml:space="preserve"> tháng </w:t>
      </w:r>
      <w:r>
        <w:rPr>
          <w:i/>
          <w:iCs/>
          <w:color w:val="000000"/>
          <w:sz w:val="28"/>
          <w:szCs w:val="28"/>
        </w:rPr>
        <w:t>4</w:t>
      </w:r>
      <w:r w:rsidRPr="00AD0490">
        <w:rPr>
          <w:i/>
          <w:iCs/>
          <w:color w:val="000000"/>
          <w:sz w:val="28"/>
          <w:szCs w:val="28"/>
        </w:rPr>
        <w:t xml:space="preserve"> năm </w:t>
      </w:r>
      <w:r>
        <w:rPr>
          <w:i/>
          <w:iCs/>
          <w:color w:val="000000"/>
          <w:sz w:val="28"/>
          <w:szCs w:val="28"/>
        </w:rPr>
        <w:t>2016</w:t>
      </w:r>
    </w:p>
    <w:p w:rsidR="00A27E65" w:rsidRPr="006362B1" w:rsidRDefault="00A27E65" w:rsidP="00A27E65">
      <w:pPr>
        <w:spacing w:before="360"/>
        <w:jc w:val="center"/>
        <w:rPr>
          <w:b/>
          <w:bCs/>
          <w:sz w:val="30"/>
          <w:szCs w:val="30"/>
        </w:rPr>
      </w:pPr>
      <w:r w:rsidRPr="006362B1">
        <w:rPr>
          <w:b/>
          <w:bCs/>
          <w:sz w:val="30"/>
          <w:szCs w:val="30"/>
        </w:rPr>
        <w:t>QUYẾT ĐỊNH</w:t>
      </w:r>
    </w:p>
    <w:p w:rsidR="00A27E65" w:rsidRDefault="00A27E65" w:rsidP="00A27E65">
      <w:pPr>
        <w:jc w:val="center"/>
        <w:rPr>
          <w:b/>
          <w:bCs/>
          <w:sz w:val="28"/>
          <w:szCs w:val="28"/>
        </w:rPr>
      </w:pPr>
      <w:r>
        <w:rPr>
          <w:b/>
          <w:bCs/>
          <w:sz w:val="28"/>
          <w:szCs w:val="28"/>
        </w:rPr>
        <w:t>B</w:t>
      </w:r>
      <w:r w:rsidRPr="00C7682B">
        <w:rPr>
          <w:b/>
          <w:bCs/>
          <w:sz w:val="28"/>
          <w:szCs w:val="28"/>
        </w:rPr>
        <w:t xml:space="preserve">an hành </w:t>
      </w:r>
      <w:r w:rsidRPr="003955AC">
        <w:rPr>
          <w:b/>
          <w:bCs/>
          <w:sz w:val="28"/>
          <w:szCs w:val="28"/>
        </w:rPr>
        <w:t xml:space="preserve">Bộ đơn giá </w:t>
      </w:r>
      <w:r>
        <w:rPr>
          <w:b/>
          <w:bCs/>
          <w:sz w:val="28"/>
          <w:szCs w:val="28"/>
        </w:rPr>
        <w:t>lưu trữ tài liệu đất đai</w:t>
      </w:r>
      <w:r w:rsidRPr="003955AC">
        <w:rPr>
          <w:b/>
          <w:bCs/>
          <w:sz w:val="28"/>
          <w:szCs w:val="28"/>
        </w:rPr>
        <w:t xml:space="preserve"> </w:t>
      </w:r>
    </w:p>
    <w:p w:rsidR="00A27E65" w:rsidRPr="00AD0490" w:rsidRDefault="00A27E65" w:rsidP="00A27E65">
      <w:pPr>
        <w:jc w:val="center"/>
        <w:rPr>
          <w:b/>
          <w:bCs/>
          <w:sz w:val="28"/>
          <w:szCs w:val="28"/>
        </w:rPr>
      </w:pPr>
      <w:r w:rsidRPr="003955AC">
        <w:rPr>
          <w:b/>
          <w:bCs/>
          <w:sz w:val="28"/>
          <w:szCs w:val="28"/>
        </w:rPr>
        <w:t>trên địa bàn tỉnh Bình Thuận</w:t>
      </w:r>
    </w:p>
    <w:p w:rsidR="00A27E65" w:rsidRPr="00AD0490" w:rsidRDefault="00A27E65" w:rsidP="00A27E65">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62865</wp:posOffset>
                </wp:positionV>
                <wp:extent cx="800100" cy="0"/>
                <wp:effectExtent l="12700" t="13335" r="635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95pt" to="25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DJFwIAADE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"/>
            </w:pict>
          </mc:Fallback>
        </mc:AlternateContent>
      </w:r>
      <w:r w:rsidRPr="00AD0490">
        <w:rPr>
          <w:sz w:val="28"/>
          <w:szCs w:val="28"/>
        </w:rPr>
        <w:t xml:space="preserve">          </w:t>
      </w:r>
      <w:r w:rsidRPr="00AD0490">
        <w:rPr>
          <w:sz w:val="28"/>
          <w:szCs w:val="28"/>
        </w:rPr>
        <w:tab/>
      </w:r>
      <w:r w:rsidRPr="00AD0490">
        <w:rPr>
          <w:sz w:val="28"/>
          <w:szCs w:val="28"/>
        </w:rPr>
        <w:tab/>
      </w:r>
      <w:r w:rsidRPr="00AD0490">
        <w:rPr>
          <w:sz w:val="28"/>
          <w:szCs w:val="28"/>
        </w:rPr>
        <w:tab/>
      </w:r>
      <w:r w:rsidRPr="00AD0490">
        <w:rPr>
          <w:sz w:val="28"/>
          <w:szCs w:val="28"/>
        </w:rPr>
        <w:tab/>
      </w:r>
      <w:r w:rsidRPr="00AD0490">
        <w:rPr>
          <w:sz w:val="28"/>
          <w:szCs w:val="28"/>
        </w:rPr>
        <w:tab/>
      </w:r>
    </w:p>
    <w:p w:rsidR="00A27E65" w:rsidRPr="005D72A8" w:rsidRDefault="00A27E65" w:rsidP="00A27E65">
      <w:pPr>
        <w:pStyle w:val="Heading4"/>
        <w:ind w:firstLine="0"/>
        <w:jc w:val="center"/>
        <w:rPr>
          <w:b/>
          <w:bCs/>
        </w:rPr>
      </w:pPr>
      <w:r>
        <w:rPr>
          <w:b/>
          <w:bCs/>
        </w:rPr>
        <w:t>ỦY</w:t>
      </w:r>
      <w:r w:rsidRPr="005D72A8">
        <w:rPr>
          <w:b/>
          <w:bCs/>
        </w:rPr>
        <w:t xml:space="preserve"> BAN NHÂN DÂN TỈNH BÌNH THUẬN</w:t>
      </w:r>
    </w:p>
    <w:p w:rsidR="00A27E65" w:rsidRPr="005D72A8" w:rsidRDefault="00A27E65" w:rsidP="00A27E65">
      <w:pPr>
        <w:rPr>
          <w:sz w:val="10"/>
          <w:szCs w:val="10"/>
        </w:rPr>
      </w:pPr>
    </w:p>
    <w:p w:rsidR="00A27E65" w:rsidRPr="003A7F10" w:rsidRDefault="00A27E65" w:rsidP="00A27E65">
      <w:pPr>
        <w:pStyle w:val="NormalWeb"/>
        <w:spacing w:after="0" w:line="288" w:lineRule="auto"/>
        <w:ind w:firstLine="720"/>
        <w:jc w:val="both"/>
        <w:rPr>
          <w:sz w:val="28"/>
          <w:szCs w:val="28"/>
        </w:rPr>
      </w:pPr>
      <w:r w:rsidRPr="0080757F">
        <w:rPr>
          <w:spacing w:val="-4"/>
          <w:sz w:val="28"/>
          <w:szCs w:val="28"/>
        </w:rPr>
        <w:t>Căn cứ Luật Tổ chức chính quyền địa phương ngày 19 tháng 6 năm 2015</w:t>
      </w:r>
      <w:r w:rsidRPr="003A7F10">
        <w:rPr>
          <w:sz w:val="28"/>
          <w:szCs w:val="28"/>
        </w:rPr>
        <w:t xml:space="preserve">; </w:t>
      </w:r>
    </w:p>
    <w:p w:rsidR="00A27E65" w:rsidRPr="003955AC" w:rsidRDefault="00A27E65" w:rsidP="00A27E65">
      <w:pPr>
        <w:pStyle w:val="NormalWeb"/>
        <w:spacing w:after="0" w:line="288" w:lineRule="auto"/>
        <w:ind w:firstLine="720"/>
        <w:jc w:val="both"/>
        <w:rPr>
          <w:sz w:val="28"/>
          <w:szCs w:val="28"/>
        </w:rPr>
      </w:pPr>
      <w:r w:rsidRPr="003955AC">
        <w:rPr>
          <w:sz w:val="28"/>
          <w:szCs w:val="28"/>
        </w:rPr>
        <w:t xml:space="preserve">Căn cứ Luật Đất đai </w:t>
      </w:r>
      <w:r>
        <w:rPr>
          <w:sz w:val="28"/>
          <w:szCs w:val="28"/>
        </w:rPr>
        <w:t xml:space="preserve">ngày 29 tháng 11 </w:t>
      </w:r>
      <w:r w:rsidRPr="003955AC">
        <w:rPr>
          <w:sz w:val="28"/>
          <w:szCs w:val="28"/>
        </w:rPr>
        <w:t>năm 2013;</w:t>
      </w:r>
    </w:p>
    <w:p w:rsidR="00A27E65" w:rsidRPr="003955AC" w:rsidRDefault="00A27E65" w:rsidP="00A27E65">
      <w:pPr>
        <w:pStyle w:val="NormalWeb"/>
        <w:spacing w:after="0" w:line="288" w:lineRule="auto"/>
        <w:ind w:firstLine="720"/>
        <w:jc w:val="both"/>
      </w:pPr>
      <w:r w:rsidRPr="003955AC">
        <w:rPr>
          <w:sz w:val="28"/>
          <w:szCs w:val="28"/>
        </w:rPr>
        <w:t xml:space="preserve">Căn cứ </w:t>
      </w:r>
      <w:r w:rsidRPr="003955AC">
        <w:rPr>
          <w:sz w:val="28"/>
          <w:szCs w:val="28"/>
          <w:lang w:val="vi-VN"/>
        </w:rPr>
        <w:t xml:space="preserve">Nghị định số </w:t>
      </w:r>
      <w:r w:rsidRPr="003955AC">
        <w:rPr>
          <w:sz w:val="28"/>
          <w:szCs w:val="28"/>
        </w:rPr>
        <w:t>66</w:t>
      </w:r>
      <w:r w:rsidRPr="003955AC">
        <w:rPr>
          <w:sz w:val="28"/>
          <w:szCs w:val="28"/>
          <w:lang w:val="vi-VN"/>
        </w:rPr>
        <w:t>/201</w:t>
      </w:r>
      <w:r w:rsidRPr="003955AC">
        <w:rPr>
          <w:sz w:val="28"/>
          <w:szCs w:val="28"/>
        </w:rPr>
        <w:t>3</w:t>
      </w:r>
      <w:r w:rsidRPr="003955AC">
        <w:rPr>
          <w:sz w:val="28"/>
          <w:szCs w:val="28"/>
          <w:lang w:val="vi-VN"/>
        </w:rPr>
        <w:t xml:space="preserve">/NĐ-CP ngày </w:t>
      </w:r>
      <w:r w:rsidRPr="003955AC">
        <w:rPr>
          <w:sz w:val="28"/>
          <w:szCs w:val="28"/>
        </w:rPr>
        <w:t>27</w:t>
      </w:r>
      <w:r w:rsidRPr="003955AC">
        <w:rPr>
          <w:sz w:val="28"/>
          <w:szCs w:val="28"/>
          <w:lang w:val="vi-VN"/>
        </w:rPr>
        <w:t xml:space="preserve"> tháng </w:t>
      </w:r>
      <w:r w:rsidRPr="003955AC">
        <w:rPr>
          <w:sz w:val="28"/>
          <w:szCs w:val="28"/>
        </w:rPr>
        <w:t>6</w:t>
      </w:r>
      <w:r w:rsidRPr="003955AC">
        <w:rPr>
          <w:sz w:val="28"/>
          <w:szCs w:val="28"/>
          <w:lang w:val="vi-VN"/>
        </w:rPr>
        <w:t xml:space="preserve"> năm 201</w:t>
      </w:r>
      <w:r w:rsidRPr="003955AC">
        <w:rPr>
          <w:sz w:val="28"/>
          <w:szCs w:val="28"/>
        </w:rPr>
        <w:t>3</w:t>
      </w:r>
      <w:r w:rsidRPr="003955AC">
        <w:rPr>
          <w:sz w:val="28"/>
          <w:szCs w:val="28"/>
          <w:lang w:val="vi-VN"/>
        </w:rPr>
        <w:t xml:space="preserve"> của Chính phủ </w:t>
      </w:r>
      <w:r w:rsidRPr="003955AC">
        <w:t>Quy định mức lương cơ sở đối với cán bộ, công chức, viên chức và lực lượng vũ trang;</w:t>
      </w:r>
    </w:p>
    <w:p w:rsidR="00A27E65" w:rsidRDefault="00A27E65" w:rsidP="00A27E65">
      <w:pPr>
        <w:pStyle w:val="NormalWeb"/>
        <w:spacing w:after="0" w:line="288" w:lineRule="auto"/>
        <w:ind w:firstLine="720"/>
        <w:jc w:val="both"/>
        <w:rPr>
          <w:sz w:val="28"/>
          <w:szCs w:val="28"/>
        </w:rPr>
      </w:pPr>
      <w:r w:rsidRPr="003955AC">
        <w:rPr>
          <w:sz w:val="28"/>
          <w:szCs w:val="28"/>
        </w:rPr>
        <w:t>Căn cứ Thông tư Liên tịch số 04/2007/TTLT-BTC-BTNMT ngày 27 tháng 02 năm 2007 của liên Bộ Tài chính và Bộ Tài nguyên và Môi trường về việc hướng dẫn lập dự toán kinh phí đo đạc bản đồ và quản lý đất đai;</w:t>
      </w:r>
    </w:p>
    <w:p w:rsidR="00A27E65" w:rsidRPr="009339AF" w:rsidRDefault="00A27E65" w:rsidP="00A27E65">
      <w:pPr>
        <w:pStyle w:val="NormalWeb"/>
        <w:spacing w:after="0" w:line="288" w:lineRule="auto"/>
        <w:ind w:firstLine="720"/>
        <w:jc w:val="both"/>
        <w:rPr>
          <w:spacing w:val="-4"/>
          <w:sz w:val="28"/>
          <w:szCs w:val="28"/>
        </w:rPr>
      </w:pPr>
      <w:r w:rsidRPr="009339AF">
        <w:rPr>
          <w:spacing w:val="-4"/>
          <w:sz w:val="28"/>
          <w:szCs w:val="28"/>
        </w:rPr>
        <w:t>Căn cứ Thông tư số 3</w:t>
      </w:r>
      <w:r>
        <w:rPr>
          <w:spacing w:val="-4"/>
          <w:sz w:val="28"/>
          <w:szCs w:val="28"/>
        </w:rPr>
        <w:t>3</w:t>
      </w:r>
      <w:r w:rsidRPr="009339AF">
        <w:rPr>
          <w:spacing w:val="-4"/>
          <w:sz w:val="28"/>
          <w:szCs w:val="28"/>
        </w:rPr>
        <w:t>/201</w:t>
      </w:r>
      <w:r>
        <w:rPr>
          <w:spacing w:val="-4"/>
          <w:sz w:val="28"/>
          <w:szCs w:val="28"/>
        </w:rPr>
        <w:t>3</w:t>
      </w:r>
      <w:r w:rsidRPr="009339AF">
        <w:rPr>
          <w:spacing w:val="-4"/>
          <w:sz w:val="28"/>
          <w:szCs w:val="28"/>
        </w:rPr>
        <w:t xml:space="preserve">/TT-BTNMT ngày </w:t>
      </w:r>
      <w:r>
        <w:rPr>
          <w:spacing w:val="-4"/>
          <w:sz w:val="28"/>
          <w:szCs w:val="28"/>
        </w:rPr>
        <w:t>25</w:t>
      </w:r>
      <w:r w:rsidRPr="009339AF">
        <w:rPr>
          <w:spacing w:val="-4"/>
          <w:sz w:val="28"/>
          <w:szCs w:val="28"/>
        </w:rPr>
        <w:t xml:space="preserve"> tháng </w:t>
      </w:r>
      <w:r>
        <w:rPr>
          <w:spacing w:val="-4"/>
          <w:sz w:val="28"/>
          <w:szCs w:val="28"/>
        </w:rPr>
        <w:t>10</w:t>
      </w:r>
      <w:r w:rsidRPr="009339AF">
        <w:rPr>
          <w:spacing w:val="-4"/>
          <w:sz w:val="28"/>
          <w:szCs w:val="28"/>
        </w:rPr>
        <w:t xml:space="preserve"> năm 201</w:t>
      </w:r>
      <w:r>
        <w:rPr>
          <w:spacing w:val="-4"/>
          <w:sz w:val="28"/>
          <w:szCs w:val="28"/>
        </w:rPr>
        <w:t>3</w:t>
      </w:r>
      <w:r w:rsidRPr="009339AF">
        <w:rPr>
          <w:spacing w:val="-4"/>
          <w:sz w:val="28"/>
          <w:szCs w:val="28"/>
        </w:rPr>
        <w:t xml:space="preserve"> của Bộ Tài nguyên và Môi trường </w:t>
      </w:r>
      <w:r>
        <w:rPr>
          <w:spacing w:val="-4"/>
          <w:sz w:val="28"/>
          <w:szCs w:val="28"/>
        </w:rPr>
        <w:t>về việc ban hành định mức kinh tế - kỹ thuật lưu trữ tài liệu đất đai</w:t>
      </w:r>
      <w:r w:rsidRPr="009339AF">
        <w:rPr>
          <w:spacing w:val="-4"/>
          <w:sz w:val="28"/>
          <w:szCs w:val="28"/>
        </w:rPr>
        <w:t>;</w:t>
      </w:r>
    </w:p>
    <w:p w:rsidR="00A27E65" w:rsidRDefault="00A27E65" w:rsidP="00A27E65">
      <w:pPr>
        <w:pStyle w:val="NormalWeb"/>
        <w:spacing w:after="0" w:line="288" w:lineRule="auto"/>
        <w:ind w:firstLine="720"/>
        <w:jc w:val="both"/>
        <w:rPr>
          <w:sz w:val="28"/>
          <w:szCs w:val="28"/>
        </w:rPr>
      </w:pPr>
      <w:r w:rsidRPr="003955AC">
        <w:rPr>
          <w:sz w:val="28"/>
          <w:szCs w:val="28"/>
        </w:rPr>
        <w:t>Theo đề nghị của Giám đốc Sở Tài nguyên và Môi trường tại Tờ trình số</w:t>
      </w:r>
      <w:r>
        <w:rPr>
          <w:sz w:val="28"/>
          <w:szCs w:val="28"/>
        </w:rPr>
        <w:t xml:space="preserve"> 102</w:t>
      </w:r>
      <w:r w:rsidRPr="003955AC">
        <w:rPr>
          <w:sz w:val="28"/>
          <w:szCs w:val="28"/>
        </w:rPr>
        <w:t xml:space="preserve">/TTr-STNMT ngày </w:t>
      </w:r>
      <w:r>
        <w:rPr>
          <w:sz w:val="28"/>
          <w:szCs w:val="28"/>
        </w:rPr>
        <w:t>23</w:t>
      </w:r>
      <w:r w:rsidRPr="003955AC">
        <w:rPr>
          <w:sz w:val="28"/>
          <w:szCs w:val="28"/>
        </w:rPr>
        <w:t xml:space="preserve"> tháng </w:t>
      </w:r>
      <w:r>
        <w:rPr>
          <w:sz w:val="28"/>
          <w:szCs w:val="28"/>
        </w:rPr>
        <w:t>3</w:t>
      </w:r>
      <w:r w:rsidRPr="003955AC">
        <w:rPr>
          <w:sz w:val="28"/>
          <w:szCs w:val="28"/>
        </w:rPr>
        <w:t xml:space="preserve"> năm 201</w:t>
      </w:r>
      <w:r>
        <w:rPr>
          <w:sz w:val="28"/>
          <w:szCs w:val="28"/>
        </w:rPr>
        <w:t>6,</w:t>
      </w:r>
    </w:p>
    <w:p w:rsidR="00A27E65" w:rsidRDefault="00A27E65" w:rsidP="00A27E65">
      <w:pPr>
        <w:spacing w:before="120" w:after="120"/>
        <w:jc w:val="center"/>
        <w:rPr>
          <w:b/>
          <w:bCs/>
          <w:sz w:val="28"/>
          <w:szCs w:val="28"/>
        </w:rPr>
      </w:pPr>
      <w:r w:rsidRPr="003A7F10">
        <w:rPr>
          <w:b/>
          <w:bCs/>
          <w:sz w:val="28"/>
          <w:szCs w:val="28"/>
        </w:rPr>
        <w:t>QUYẾT ĐỊNH:</w:t>
      </w:r>
    </w:p>
    <w:p w:rsidR="00A27E65" w:rsidRPr="003955AC" w:rsidRDefault="00A27E65" w:rsidP="00A27E65">
      <w:pPr>
        <w:pStyle w:val="NormalWeb"/>
        <w:tabs>
          <w:tab w:val="left" w:pos="720"/>
        </w:tabs>
        <w:spacing w:after="0" w:line="288" w:lineRule="auto"/>
        <w:ind w:firstLine="720"/>
        <w:jc w:val="both"/>
        <w:rPr>
          <w:sz w:val="28"/>
          <w:szCs w:val="28"/>
        </w:rPr>
      </w:pPr>
      <w:r w:rsidRPr="003955AC">
        <w:rPr>
          <w:b/>
          <w:bCs/>
          <w:sz w:val="28"/>
          <w:szCs w:val="28"/>
        </w:rPr>
        <w:t>Điều 1.</w:t>
      </w:r>
      <w:r w:rsidRPr="003955AC">
        <w:rPr>
          <w:sz w:val="28"/>
          <w:szCs w:val="28"/>
        </w:rPr>
        <w:t xml:space="preserve"> Ban hành kèm theo Quyết định này Bộ đơn giá </w:t>
      </w:r>
      <w:r>
        <w:rPr>
          <w:sz w:val="28"/>
          <w:szCs w:val="28"/>
        </w:rPr>
        <w:t xml:space="preserve">lưu trữ tài liệu đất đai </w:t>
      </w:r>
      <w:r w:rsidRPr="003955AC">
        <w:rPr>
          <w:sz w:val="28"/>
          <w:szCs w:val="28"/>
        </w:rPr>
        <w:t>trên địa bàn tỉnh Bình Thuận (</w:t>
      </w:r>
      <w:r w:rsidRPr="009339AF">
        <w:rPr>
          <w:i/>
          <w:iCs/>
          <w:sz w:val="28"/>
          <w:szCs w:val="28"/>
        </w:rPr>
        <w:t>có Bộ đơn giá kèm theo</w:t>
      </w:r>
      <w:r w:rsidRPr="003955AC">
        <w:rPr>
          <w:sz w:val="28"/>
          <w:szCs w:val="28"/>
        </w:rPr>
        <w:t>).</w:t>
      </w:r>
    </w:p>
    <w:p w:rsidR="00A27E65" w:rsidRDefault="00A27E65" w:rsidP="00A27E65">
      <w:pPr>
        <w:spacing w:before="120" w:line="288" w:lineRule="auto"/>
        <w:ind w:firstLine="720"/>
        <w:jc w:val="both"/>
        <w:rPr>
          <w:sz w:val="28"/>
          <w:szCs w:val="28"/>
        </w:rPr>
      </w:pPr>
      <w:r w:rsidRPr="003955AC">
        <w:rPr>
          <w:b/>
          <w:bCs/>
          <w:sz w:val="28"/>
          <w:szCs w:val="28"/>
        </w:rPr>
        <w:t>Điều 2.</w:t>
      </w:r>
      <w:r w:rsidRPr="003955AC">
        <w:rPr>
          <w:sz w:val="28"/>
          <w:szCs w:val="28"/>
        </w:rPr>
        <w:t xml:space="preserve"> Bộ đơn giá này là cơ sở để </w:t>
      </w:r>
      <w:r>
        <w:rPr>
          <w:sz w:val="28"/>
          <w:szCs w:val="28"/>
        </w:rPr>
        <w:t xml:space="preserve">xác định dự toán kinh phí lưu trữ tài liệu đất đai áp dụng trên địa bàn tỉnh Bình Thuận. </w:t>
      </w:r>
    </w:p>
    <w:p w:rsidR="00A27E65" w:rsidRPr="00A7075C" w:rsidRDefault="00A27E65" w:rsidP="00A27E65">
      <w:pPr>
        <w:spacing w:before="120" w:line="288" w:lineRule="auto"/>
        <w:ind w:firstLine="720"/>
        <w:jc w:val="both"/>
        <w:rPr>
          <w:sz w:val="28"/>
          <w:szCs w:val="28"/>
        </w:rPr>
      </w:pPr>
      <w:r w:rsidRPr="003955AC">
        <w:rPr>
          <w:b/>
          <w:bCs/>
          <w:sz w:val="28"/>
          <w:szCs w:val="28"/>
        </w:rPr>
        <w:t>Điều 3.</w:t>
      </w:r>
      <w:r>
        <w:rPr>
          <w:b/>
          <w:bCs/>
          <w:sz w:val="28"/>
          <w:szCs w:val="28"/>
        </w:rPr>
        <w:t xml:space="preserve"> </w:t>
      </w:r>
      <w:r>
        <w:rPr>
          <w:sz w:val="28"/>
          <w:szCs w:val="28"/>
        </w:rPr>
        <w:t>Giám đốc Sở Tài nguyên và Môi trường có trách nhiệm triển khai, hướng dẫn, kiểm tra việc áp dụng và quản lý thực hiện Bộ đơn giá lưu trữ tài liệu đất đai ban hành kèm theo Quyết định này. Trong quá trình thực hiện, nếu có phát sinh hoặc biến động liên quan đến đơn giá thì Sở Tài nguyên và Môi trường tham mưu Ủy ban nhân dân tỉnh kịp thời điều chỉnh, bổ sung cho phù hợp.</w:t>
      </w:r>
    </w:p>
    <w:p w:rsidR="00A27E65" w:rsidRPr="003955AC" w:rsidRDefault="00A27E65" w:rsidP="00A27E65">
      <w:pPr>
        <w:pStyle w:val="NormalWeb"/>
        <w:tabs>
          <w:tab w:val="left" w:pos="720"/>
        </w:tabs>
        <w:spacing w:after="0" w:line="288" w:lineRule="auto"/>
        <w:ind w:firstLine="720"/>
        <w:jc w:val="both"/>
      </w:pPr>
      <w:r w:rsidRPr="003955AC">
        <w:rPr>
          <w:b/>
          <w:bCs/>
          <w:sz w:val="28"/>
          <w:szCs w:val="28"/>
        </w:rPr>
        <w:t>Điề</w:t>
      </w:r>
      <w:r>
        <w:rPr>
          <w:b/>
          <w:bCs/>
          <w:sz w:val="28"/>
          <w:szCs w:val="28"/>
        </w:rPr>
        <w:t>u 4</w:t>
      </w:r>
      <w:r w:rsidRPr="003955AC">
        <w:rPr>
          <w:b/>
          <w:bCs/>
          <w:sz w:val="28"/>
          <w:szCs w:val="28"/>
        </w:rPr>
        <w:t>.</w:t>
      </w:r>
      <w:r w:rsidRPr="003955AC">
        <w:t xml:space="preserve"> Quyết định này có hiệu lực sau 10 ngày kể từ ngày ký.</w:t>
      </w:r>
    </w:p>
    <w:p w:rsidR="00A27E65" w:rsidRPr="00D32D03" w:rsidRDefault="00A27E65" w:rsidP="00A27E65">
      <w:pPr>
        <w:spacing w:before="120" w:line="288" w:lineRule="auto"/>
        <w:ind w:firstLine="720"/>
        <w:jc w:val="both"/>
        <w:rPr>
          <w:sz w:val="28"/>
          <w:szCs w:val="28"/>
        </w:rPr>
      </w:pPr>
      <w:r w:rsidRPr="003955AC">
        <w:rPr>
          <w:b/>
          <w:bCs/>
          <w:sz w:val="28"/>
          <w:szCs w:val="28"/>
        </w:rPr>
        <w:lastRenderedPageBreak/>
        <w:t>Điều</w:t>
      </w:r>
      <w:r>
        <w:rPr>
          <w:b/>
          <w:bCs/>
          <w:sz w:val="28"/>
          <w:szCs w:val="28"/>
        </w:rPr>
        <w:t xml:space="preserve"> 5</w:t>
      </w:r>
      <w:r w:rsidRPr="003955AC">
        <w:rPr>
          <w:b/>
          <w:bCs/>
          <w:sz w:val="28"/>
          <w:szCs w:val="28"/>
        </w:rPr>
        <w:t xml:space="preserve">. </w:t>
      </w:r>
      <w:r w:rsidRPr="003955AC">
        <w:rPr>
          <w:sz w:val="28"/>
          <w:szCs w:val="28"/>
        </w:rPr>
        <w:t xml:space="preserve">Chánh Văn phòng Ủy ban nhân dân tỉnh, Giám đốc Sở Tài nguyên và Môi trường, Giám đốc Sở Tài chính, </w:t>
      </w:r>
      <w:r>
        <w:rPr>
          <w:sz w:val="28"/>
          <w:szCs w:val="28"/>
        </w:rPr>
        <w:t xml:space="preserve">Giám đốc Sở Lao động - Thương binh và Xã hội, Giám đốc Sở Thông tin Truyền thông, </w:t>
      </w:r>
      <w:r w:rsidRPr="003955AC">
        <w:rPr>
          <w:sz w:val="28"/>
          <w:szCs w:val="28"/>
        </w:rPr>
        <w:t>Giám đốc Kho bạc Nhà nước Bình Thuận, Chủ tịch Ủy ban nhân dân các huyện, thị xã, thành phố; Chi cục trưởng Chi cục Quản lý đất đai tỉnh Bình Thuận và Thủ trưởng các cơ quan, đơn vị, cá nhân có liên quan căn cứ Quyết định thi hành</w:t>
      </w:r>
      <w:r w:rsidRPr="00D32D03">
        <w:rPr>
          <w:sz w:val="28"/>
          <w:szCs w:val="28"/>
        </w:rPr>
        <w:t xml:space="preserve">./. </w:t>
      </w:r>
    </w:p>
    <w:p w:rsidR="00A27E65" w:rsidRPr="006667F7" w:rsidRDefault="00A27E65" w:rsidP="00A27E65">
      <w:pPr>
        <w:tabs>
          <w:tab w:val="center" w:pos="6840"/>
        </w:tabs>
        <w:spacing w:before="120"/>
        <w:rPr>
          <w:b/>
          <w:bCs/>
          <w:sz w:val="28"/>
          <w:szCs w:val="28"/>
        </w:rPr>
      </w:pPr>
      <w:r w:rsidRPr="00345FCC">
        <w:rPr>
          <w:b/>
          <w:bCs/>
          <w:i/>
          <w:iCs/>
        </w:rPr>
        <w:t>Nơi nhận:</w:t>
      </w:r>
      <w:r w:rsidRPr="009A7BCC">
        <w:rPr>
          <w:b/>
          <w:bCs/>
        </w:rPr>
        <w:tab/>
      </w:r>
      <w:r>
        <w:rPr>
          <w:b/>
          <w:bCs/>
        </w:rPr>
        <w:t xml:space="preserve">         </w:t>
      </w:r>
      <w:r w:rsidRPr="006667F7">
        <w:rPr>
          <w:b/>
          <w:bCs/>
          <w:sz w:val="28"/>
          <w:szCs w:val="28"/>
        </w:rPr>
        <w:t>TM. ỦY BAN NHÂN DÂN</w:t>
      </w:r>
    </w:p>
    <w:p w:rsidR="00A27E65" w:rsidRPr="00097FF8" w:rsidRDefault="00A27E65" w:rsidP="00A27E65">
      <w:pPr>
        <w:tabs>
          <w:tab w:val="center" w:pos="6840"/>
        </w:tabs>
        <w:rPr>
          <w:b/>
          <w:bCs/>
          <w:sz w:val="26"/>
          <w:szCs w:val="26"/>
        </w:rPr>
      </w:pPr>
      <w:r w:rsidRPr="00097FF8">
        <w:rPr>
          <w:sz w:val="22"/>
          <w:szCs w:val="22"/>
        </w:rPr>
        <w:t xml:space="preserve">- </w:t>
      </w:r>
      <w:r>
        <w:rPr>
          <w:sz w:val="22"/>
          <w:szCs w:val="22"/>
        </w:rPr>
        <w:t>Bộ Tài nguyên và Môi trường (để báo cáo)</w:t>
      </w:r>
      <w:r w:rsidRPr="00097FF8">
        <w:rPr>
          <w:sz w:val="22"/>
          <w:szCs w:val="22"/>
        </w:rPr>
        <w:t>;</w:t>
      </w:r>
      <w:r>
        <w:rPr>
          <w:sz w:val="22"/>
          <w:szCs w:val="22"/>
        </w:rPr>
        <w:tab/>
        <w:t xml:space="preserve">        </w:t>
      </w:r>
      <w:r w:rsidRPr="006667F7">
        <w:rPr>
          <w:b/>
          <w:bCs/>
          <w:sz w:val="28"/>
          <w:szCs w:val="28"/>
        </w:rPr>
        <w:t>CHỦ TỊCH</w:t>
      </w:r>
    </w:p>
    <w:p w:rsidR="00A27E65" w:rsidRDefault="00A27E65" w:rsidP="00A27E65">
      <w:pPr>
        <w:tabs>
          <w:tab w:val="center" w:pos="6840"/>
        </w:tabs>
        <w:rPr>
          <w:sz w:val="22"/>
          <w:szCs w:val="22"/>
        </w:rPr>
      </w:pPr>
      <w:r>
        <w:rPr>
          <w:sz w:val="22"/>
          <w:szCs w:val="22"/>
        </w:rPr>
        <w:t>- Cục Kiểm tra văn bản - Bộ Tư pháp;</w:t>
      </w:r>
    </w:p>
    <w:p w:rsidR="00A27E65" w:rsidRDefault="00A27E65" w:rsidP="00A27E65">
      <w:pPr>
        <w:tabs>
          <w:tab w:val="center" w:pos="6840"/>
        </w:tabs>
        <w:rPr>
          <w:sz w:val="22"/>
          <w:szCs w:val="22"/>
        </w:rPr>
      </w:pPr>
      <w:r w:rsidRPr="005D72A8">
        <w:rPr>
          <w:sz w:val="22"/>
          <w:szCs w:val="22"/>
        </w:rPr>
        <w:t xml:space="preserve">- Thường trực Tỉnh ủy </w:t>
      </w:r>
      <w:r>
        <w:rPr>
          <w:sz w:val="22"/>
          <w:szCs w:val="22"/>
        </w:rPr>
        <w:t>(để báo cáo)</w:t>
      </w:r>
      <w:r w:rsidRPr="00097FF8">
        <w:rPr>
          <w:sz w:val="22"/>
          <w:szCs w:val="22"/>
        </w:rPr>
        <w:t>;</w:t>
      </w:r>
    </w:p>
    <w:p w:rsidR="00A27E65" w:rsidRPr="005D72A8" w:rsidRDefault="00A27E65" w:rsidP="00A27E65">
      <w:pPr>
        <w:tabs>
          <w:tab w:val="center" w:pos="6840"/>
        </w:tabs>
        <w:rPr>
          <w:sz w:val="22"/>
          <w:szCs w:val="22"/>
        </w:rPr>
      </w:pPr>
      <w:r w:rsidRPr="005D72A8">
        <w:rPr>
          <w:sz w:val="22"/>
          <w:szCs w:val="22"/>
        </w:rPr>
        <w:t xml:space="preserve">- Thường trực HĐND tỉnh </w:t>
      </w:r>
      <w:r>
        <w:rPr>
          <w:sz w:val="22"/>
          <w:szCs w:val="22"/>
        </w:rPr>
        <w:t>(để báo cáo)</w:t>
      </w:r>
      <w:r w:rsidRPr="00097FF8">
        <w:rPr>
          <w:sz w:val="22"/>
          <w:szCs w:val="22"/>
        </w:rPr>
        <w:t>;</w:t>
      </w:r>
    </w:p>
    <w:p w:rsidR="00A27E65" w:rsidRPr="005D72A8" w:rsidRDefault="00A27E65" w:rsidP="00A27E65">
      <w:pPr>
        <w:tabs>
          <w:tab w:val="center" w:pos="6840"/>
        </w:tabs>
        <w:rPr>
          <w:sz w:val="22"/>
          <w:szCs w:val="22"/>
        </w:rPr>
      </w:pPr>
      <w:r w:rsidRPr="005D72A8">
        <w:rPr>
          <w:sz w:val="22"/>
          <w:szCs w:val="22"/>
        </w:rPr>
        <w:t>- Chủ tịch, các PCT</w:t>
      </w:r>
      <w:r>
        <w:rPr>
          <w:sz w:val="22"/>
          <w:szCs w:val="22"/>
        </w:rPr>
        <w:t xml:space="preserve"> và Ủy viên </w:t>
      </w:r>
      <w:r w:rsidRPr="005D72A8">
        <w:rPr>
          <w:sz w:val="22"/>
          <w:szCs w:val="22"/>
        </w:rPr>
        <w:t>UBND tỉnh;</w:t>
      </w:r>
      <w:r w:rsidRPr="005D72A8">
        <w:rPr>
          <w:sz w:val="22"/>
          <w:szCs w:val="22"/>
        </w:rPr>
        <w:tab/>
      </w:r>
    </w:p>
    <w:p w:rsidR="00A27E65" w:rsidRPr="005D72A8" w:rsidRDefault="00A27E65" w:rsidP="00A27E65">
      <w:pPr>
        <w:tabs>
          <w:tab w:val="center" w:pos="6840"/>
        </w:tabs>
        <w:rPr>
          <w:sz w:val="22"/>
          <w:szCs w:val="22"/>
        </w:rPr>
      </w:pPr>
      <w:r w:rsidRPr="00097FF8">
        <w:rPr>
          <w:sz w:val="22"/>
          <w:szCs w:val="22"/>
        </w:rPr>
        <w:t xml:space="preserve">- </w:t>
      </w:r>
      <w:r w:rsidRPr="005D72A8">
        <w:rPr>
          <w:sz w:val="22"/>
          <w:szCs w:val="22"/>
        </w:rPr>
        <w:t xml:space="preserve">Như Điều </w:t>
      </w:r>
      <w:r>
        <w:rPr>
          <w:sz w:val="22"/>
          <w:szCs w:val="22"/>
        </w:rPr>
        <w:t>5</w:t>
      </w:r>
      <w:r w:rsidRPr="005D72A8">
        <w:rPr>
          <w:sz w:val="22"/>
          <w:szCs w:val="22"/>
        </w:rPr>
        <w:t>;</w:t>
      </w:r>
    </w:p>
    <w:p w:rsidR="00A27E65" w:rsidRDefault="00A27E65" w:rsidP="00A27E65">
      <w:pPr>
        <w:tabs>
          <w:tab w:val="center" w:pos="6840"/>
        </w:tabs>
        <w:rPr>
          <w:sz w:val="22"/>
          <w:szCs w:val="22"/>
        </w:rPr>
      </w:pPr>
      <w:r>
        <w:rPr>
          <w:sz w:val="22"/>
          <w:szCs w:val="22"/>
        </w:rPr>
        <w:t>- Sở Tư pháp;</w:t>
      </w:r>
    </w:p>
    <w:p w:rsidR="00A27E65" w:rsidRPr="005D72A8" w:rsidRDefault="00A27E65" w:rsidP="00A27E65">
      <w:pPr>
        <w:tabs>
          <w:tab w:val="center" w:pos="6840"/>
        </w:tabs>
        <w:rPr>
          <w:sz w:val="22"/>
          <w:szCs w:val="22"/>
        </w:rPr>
      </w:pPr>
      <w:r>
        <w:rPr>
          <w:sz w:val="22"/>
          <w:szCs w:val="22"/>
        </w:rPr>
        <w:t>- Trung tâm Thông tin</w:t>
      </w:r>
      <w:r w:rsidRPr="005D72A8">
        <w:rPr>
          <w:sz w:val="22"/>
          <w:szCs w:val="22"/>
        </w:rPr>
        <w:t>;</w:t>
      </w:r>
      <w:r w:rsidRPr="005D72A8">
        <w:rPr>
          <w:sz w:val="22"/>
          <w:szCs w:val="22"/>
        </w:rPr>
        <w:tab/>
      </w:r>
      <w:r>
        <w:rPr>
          <w:sz w:val="22"/>
          <w:szCs w:val="22"/>
        </w:rPr>
        <w:t xml:space="preserve">         </w:t>
      </w:r>
      <w:r w:rsidRPr="00163DAD">
        <w:rPr>
          <w:b/>
          <w:bCs/>
          <w:sz w:val="28"/>
          <w:szCs w:val="28"/>
        </w:rPr>
        <w:t>Nguyễn Ngọc Hai</w:t>
      </w:r>
    </w:p>
    <w:p w:rsidR="00A27E65" w:rsidRPr="00163DAD" w:rsidRDefault="00A27E65" w:rsidP="00A27E65">
      <w:pPr>
        <w:tabs>
          <w:tab w:val="center" w:pos="6840"/>
        </w:tabs>
        <w:rPr>
          <w:b/>
          <w:bCs/>
        </w:rPr>
      </w:pPr>
      <w:r w:rsidRPr="005D72A8">
        <w:rPr>
          <w:sz w:val="22"/>
          <w:szCs w:val="22"/>
        </w:rPr>
        <w:t xml:space="preserve">- Lưu: VT, TH, KTN. </w:t>
      </w:r>
      <w:r w:rsidRPr="005D72A8">
        <w:rPr>
          <w:sz w:val="18"/>
          <w:szCs w:val="18"/>
        </w:rPr>
        <w:t xml:space="preserve">Đức (30b).  </w:t>
      </w:r>
      <w:r w:rsidRPr="005D72A8">
        <w:rPr>
          <w:sz w:val="22"/>
          <w:szCs w:val="22"/>
        </w:rPr>
        <w:t xml:space="preserve">       </w:t>
      </w:r>
      <w:r w:rsidRPr="005D72A8">
        <w:rPr>
          <w:sz w:val="22"/>
          <w:szCs w:val="22"/>
        </w:rPr>
        <w:tab/>
      </w:r>
    </w:p>
    <w:p w:rsidR="00B1566C" w:rsidRDefault="00B1566C">
      <w:bookmarkStart w:id="0" w:name="_GoBack"/>
      <w:bookmarkEnd w:id="0"/>
    </w:p>
    <w:sectPr w:rsidR="00B1566C"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65"/>
    <w:rsid w:val="003039F4"/>
    <w:rsid w:val="003324C2"/>
    <w:rsid w:val="00A27E65"/>
    <w:rsid w:val="00A63996"/>
    <w:rsid w:val="00B1566C"/>
    <w:rsid w:val="00B82D9B"/>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65"/>
    <w:rPr>
      <w:rFonts w:eastAsia="Times New Roman"/>
      <w:sz w:val="24"/>
      <w:szCs w:val="24"/>
    </w:rPr>
  </w:style>
  <w:style w:type="paragraph" w:styleId="Heading4">
    <w:name w:val="heading 4"/>
    <w:basedOn w:val="Normal"/>
    <w:next w:val="Normal"/>
    <w:link w:val="Heading4Char"/>
    <w:uiPriority w:val="99"/>
    <w:qFormat/>
    <w:rsid w:val="00A27E65"/>
    <w:pPr>
      <w:keepNext/>
      <w:ind w:firstLine="414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27E65"/>
    <w:rPr>
      <w:rFonts w:eastAsia="Times New Roman"/>
      <w:sz w:val="28"/>
      <w:szCs w:val="28"/>
    </w:rPr>
  </w:style>
  <w:style w:type="paragraph" w:styleId="NormalWeb">
    <w:name w:val="Normal (Web)"/>
    <w:basedOn w:val="Normal"/>
    <w:uiPriority w:val="99"/>
    <w:rsid w:val="00A27E65"/>
    <w:pPr>
      <w:spacing w:before="120" w:after="240" w:line="360" w:lineRule="atLeast"/>
    </w:pPr>
    <w:rPr>
      <w:sz w:val="29"/>
      <w:szCs w:val="29"/>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A27E65"/>
    <w:pPr>
      <w:widowControl w:val="0"/>
      <w:jc w:val="both"/>
    </w:pPr>
    <w:rPr>
      <w:rFonts w:eastAsia="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65"/>
    <w:rPr>
      <w:rFonts w:eastAsia="Times New Roman"/>
      <w:sz w:val="24"/>
      <w:szCs w:val="24"/>
    </w:rPr>
  </w:style>
  <w:style w:type="paragraph" w:styleId="Heading4">
    <w:name w:val="heading 4"/>
    <w:basedOn w:val="Normal"/>
    <w:next w:val="Normal"/>
    <w:link w:val="Heading4Char"/>
    <w:uiPriority w:val="99"/>
    <w:qFormat/>
    <w:rsid w:val="00A27E65"/>
    <w:pPr>
      <w:keepNext/>
      <w:ind w:firstLine="414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A27E65"/>
    <w:rPr>
      <w:rFonts w:eastAsia="Times New Roman"/>
      <w:sz w:val="28"/>
      <w:szCs w:val="28"/>
    </w:rPr>
  </w:style>
  <w:style w:type="paragraph" w:styleId="NormalWeb">
    <w:name w:val="Normal (Web)"/>
    <w:basedOn w:val="Normal"/>
    <w:uiPriority w:val="99"/>
    <w:rsid w:val="00A27E65"/>
    <w:pPr>
      <w:spacing w:before="120" w:after="240" w:line="360" w:lineRule="atLeast"/>
    </w:pPr>
    <w:rPr>
      <w:sz w:val="29"/>
      <w:szCs w:val="29"/>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A27E65"/>
    <w:pPr>
      <w:widowControl w:val="0"/>
      <w:jc w:val="both"/>
    </w:pPr>
    <w:rPr>
      <w:rFonts w:eastAsia="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9DADFD-985E-4164-B773-C1314CB2CCA5}"/>
</file>

<file path=customXml/itemProps2.xml><?xml version="1.0" encoding="utf-8"?>
<ds:datastoreItem xmlns:ds="http://schemas.openxmlformats.org/officeDocument/2006/customXml" ds:itemID="{4C261C4E-3CB9-41C4-85E7-B0D5922C81D1}"/>
</file>

<file path=customXml/itemProps3.xml><?xml version="1.0" encoding="utf-8"?>
<ds:datastoreItem xmlns:ds="http://schemas.openxmlformats.org/officeDocument/2006/customXml" ds:itemID="{B381A5E6-E0D4-47D6-AE8C-BB78CAA33ECA}"/>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2099</Characters>
  <Application>Microsoft Office Word</Application>
  <DocSecurity>0</DocSecurity>
  <Lines>17</Lines>
  <Paragraphs>4</Paragraphs>
  <ScaleCrop>false</ScaleCrop>
  <Company>Microsoft</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2016-04-27T01:21:00Z</dcterms:created>
  <dcterms:modified xsi:type="dcterms:W3CDTF">2016-04-27T01:22:00Z</dcterms:modified>
</cp:coreProperties>
</file>